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rPr>
          <w:rFonts w:ascii="PT Sans Narrow" w:hAnsi="PT Sans Narrow" w:eastAsia="SimSun"/>
          <w:color w:val="AEAAAA"/>
          <w:sz w:val="20"/>
          <w:szCs w:val="20"/>
          <w:lang w:eastAsia="ru-RU"/>
        </w:rPr>
      </w:pPr>
      <w:r>
        <w:rPr>
          <w:rFonts w:ascii="Times New Roman" w:hAnsi="Times New Roman" w:eastAsia="SimSu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-387350</wp:posOffset>
                </wp:positionH>
                <wp:positionV relativeFrom="paragraph">
                  <wp:posOffset>-189865</wp:posOffset>
                </wp:positionV>
                <wp:extent cx="3803015" cy="961390"/>
                <wp:effectExtent l="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80301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-30.5pt;mso-position-horizontal:absolute;mso-position-vertical-relative:text;margin-top:-14.9pt;mso-position-vertical:absolute;width:299.4pt;height:75.7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PT Sans Narrow" w:hAnsi="PT Sans Narrow" w:eastAsia="SimSun"/>
          <w:color w:val="AEAAAA"/>
          <w:sz w:val="20"/>
          <w:szCs w:val="20"/>
          <w:lang w:eastAsia="ru-RU"/>
        </w:rPr>
        <w:t xml:space="preserve">www.starikam.org</w:t>
      </w:r>
      <w:r/>
    </w:p>
    <w:p>
      <w:pPr>
        <w:ind w:firstLine="709"/>
        <w:jc w:val="right"/>
        <w:spacing w:after="0" w:line="240" w:lineRule="auto"/>
        <w:rPr>
          <w:rFonts w:ascii="PT Sans Narrow" w:hAnsi="PT Sans Narrow" w:eastAsia="SimSun"/>
          <w:color w:val="AEAAAA"/>
          <w:sz w:val="20"/>
          <w:szCs w:val="20"/>
          <w:lang w:eastAsia="ru-RU"/>
        </w:rPr>
      </w:pPr>
      <w:r>
        <w:rPr>
          <w:rFonts w:ascii="PT Sans Narrow" w:hAnsi="PT Sans Narrow" w:eastAsia="SimSun"/>
          <w:color w:val="AEAAAA"/>
          <w:sz w:val="20"/>
          <w:szCs w:val="20"/>
          <w:lang w:eastAsia="ru-RU"/>
        </w:rPr>
        <w:t xml:space="preserve">127006, город Москва,</w:t>
      </w:r>
      <w:r/>
    </w:p>
    <w:p>
      <w:pPr>
        <w:ind w:firstLine="709"/>
        <w:jc w:val="right"/>
        <w:spacing w:after="0" w:line="240" w:lineRule="auto"/>
        <w:rPr>
          <w:rFonts w:ascii="PT Sans Narrow" w:hAnsi="PT Sans Narrow" w:eastAsia="SimSun"/>
          <w:color w:val="AEAAAA"/>
          <w:sz w:val="20"/>
          <w:szCs w:val="20"/>
          <w:lang w:eastAsia="ru-RU"/>
        </w:rPr>
      </w:pPr>
      <w:r>
        <w:rPr>
          <w:rFonts w:ascii="PT Sans Narrow" w:hAnsi="PT Sans Narrow" w:eastAsia="SimSun"/>
          <w:color w:val="AEAAAA"/>
          <w:sz w:val="20"/>
          <w:szCs w:val="20"/>
          <w:lang w:eastAsia="ru-RU"/>
        </w:rPr>
        <w:t xml:space="preserve">улица Садовая-Триумфальная, д. 4-10</w:t>
      </w:r>
      <w:r/>
    </w:p>
    <w:p>
      <w:pPr>
        <w:ind w:firstLine="709"/>
        <w:jc w:val="right"/>
        <w:spacing w:after="0" w:line="240" w:lineRule="auto"/>
        <w:rPr>
          <w:rFonts w:ascii="PT Sans Narrow" w:hAnsi="PT Sans Narrow" w:eastAsia="SimSun"/>
          <w:color w:val="AEAAAA"/>
          <w:sz w:val="20"/>
          <w:szCs w:val="20"/>
          <w:lang w:eastAsia="ru-RU"/>
        </w:rPr>
      </w:pPr>
      <w:r>
        <w:rPr>
          <w:rFonts w:ascii="PT Sans Narrow" w:hAnsi="PT Sans Narrow" w:eastAsia="SimSun"/>
          <w:color w:val="AEAAAA"/>
          <w:sz w:val="20"/>
          <w:szCs w:val="20"/>
          <w:lang w:eastAsia="ru-RU"/>
        </w:rPr>
        <w:t xml:space="preserve">ОКПО/ОГРН 37197463/1117799022516</w:t>
      </w:r>
      <w:r/>
    </w:p>
    <w:p>
      <w:pPr>
        <w:ind w:firstLine="709"/>
        <w:jc w:val="right"/>
        <w:spacing w:after="0" w:line="240" w:lineRule="auto"/>
        <w:rPr>
          <w:rFonts w:ascii="PT Sans Narrow" w:hAnsi="PT Sans Narrow" w:eastAsia="SimSun"/>
          <w:color w:val="AEAAAA"/>
          <w:sz w:val="20"/>
          <w:szCs w:val="20"/>
          <w:lang w:eastAsia="ru-RU"/>
        </w:rPr>
      </w:pPr>
      <w:r>
        <w:rPr>
          <w:rFonts w:ascii="PT Sans Narrow" w:hAnsi="PT Sans Narrow" w:eastAsia="SimSun"/>
          <w:color w:val="AEAAAA"/>
          <w:sz w:val="20"/>
          <w:szCs w:val="20"/>
          <w:lang w:eastAsia="ru-RU"/>
        </w:rPr>
        <w:t xml:space="preserve">ИНН/КПП  7710479486/771001001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Учебно-методический центр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профессиональная программа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повышения квалификации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/>
      <w:bookmarkStart w:id="0" w:name="_Hlk91845527"/>
      <w:r>
        <w:rPr>
          <w:rFonts w:ascii="Times New Roman" w:hAnsi="Times New Roman"/>
          <w:b/>
          <w:sz w:val="24"/>
          <w:szCs w:val="24"/>
          <w:lang w:eastAsia="zh-CN"/>
        </w:rPr>
        <w:t xml:space="preserve">«Роль младшего медицинского персонала в системе долговременного ухода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в стационарных организациях социального обслуживания»</w:t>
      </w:r>
      <w:bookmarkEnd w:id="0"/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  <w:r/>
    </w:p>
    <w:tbl>
      <w:tblPr>
        <w:tblStyle w:val="60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слушателей: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младший медицинский персонал, помощники по уходу (сиделки) стационарных организаций социального обслуживания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часа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очно-заочная с применением электронного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дистанционных образовательных технологий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обучения: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недели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обучения: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плачивает обучение БФ «Старость в радость»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младшего медицинского персонала, помощников по уходу (сиделок) стационарных организаций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обобщенной трудовой функции «Предоставление услуг по уходу за лицами, нуждающимися                            в постороннем уходе» (</w:t>
            </w:r>
            <w:bookmarkStart w:id="1" w:name="_Hlk91921924"/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«Сиделка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(помощник по уходу)», утвержденный приказом Министерства труда и социальной защиты Российской Федерации № 507н от 30 июня 2018г.), трудовой функции «Профессиональный уход за пациентом» (Профессиональный стандарт «Младший медицинский персонал», утвержденный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риказом Министерства труда и социальной защиты Российской Федерации № 2н от 12.01.2016 г.)</w:t>
            </w:r>
            <w:bookmarkEnd w:id="1"/>
            <w:r/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программы: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Система долговременного ухода.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Роль коммуникации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в системе долговременного ухода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кинестетики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Модуль 4. Инфекционная безопасность как важная часть ухода.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Модуль 5.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Организация питания и кормления как часть ухода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Модуль 6.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Уход за людьми, страдающими деменцией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Модуль 7.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Ведение документации по уходу. Дневная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требованиям профессионального стандарта: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2" w:name="_Hlk91852241"/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«Младший медицинский персонал», утвержденный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bookmarkStart w:id="3" w:name="_GoBack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риказом Министерства труда и социальной защиты Российской Федерации № 2н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12.01.2016 г.;</w:t>
            </w:r>
            <w:bookmarkEnd w:id="2"/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Профессиональный стандарт «Сиделка (помощник по уходу)», утвержденный приказом </w:t>
            </w:r>
            <w:bookmarkStart w:id="4" w:name="_Hlk91840896"/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социальной защиты Российской Федерации 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№ 507н от 30 июня 2018г.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Выдаваемые документы: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удостоверение о повышении квалификации установленного образца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Запись на программу:</w:t>
            </w:r>
            <w:r/>
          </w:p>
        </w:tc>
        <w:tc>
          <w:tcPr>
            <w:tcW w:w="6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ru-RU"/>
              </w:rPr>
              <w:t xml:space="preserve">www.starikam.org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Times New Roman">
    <w:panose1 w:val="02020603050405020304"/>
  </w:font>
  <w:font w:name="pt sans narrow">
    <w:panose1 w:val="05040102010807070707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200" w:line="276" w:lineRule="auto"/>
    </w:pPr>
    <w:rPr>
      <w:rFonts w:ascii="Calibri" w:hAnsi="Calibri" w:cs="Times New Roman" w:eastAsia="Times New Roman"/>
      <w:lang w:eastAsia="en-US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7">
    <w:name w:val="List Paragraph"/>
    <w:basedOn w:val="602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EastAsia" w:cstheme="minorBidi"/>
      <w:lang w:eastAsia="zh-CN"/>
    </w:rPr>
  </w:style>
  <w:style w:type="character" w:styleId="608" w:customStyle="1">
    <w:name w:val="Подпись к таблице_"/>
    <w:basedOn w:val="603"/>
    <w:link w:val="609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609" w:customStyle="1">
    <w:name w:val="Подпись к таблице"/>
    <w:basedOn w:val="602"/>
    <w:link w:val="608"/>
    <w:pPr>
      <w:spacing w:after="0" w:line="240" w:lineRule="auto"/>
      <w:shd w:val="clear" w:color="auto" w:fill="ffffff"/>
      <w:widowControl w:val="off"/>
    </w:pPr>
    <w:rPr>
      <w:rFonts w:ascii="Times New Roman" w:hAnsi="Times New Roman"/>
      <w:b/>
      <w:bCs/>
      <w:sz w:val="28"/>
      <w:szCs w:val="28"/>
      <w:lang w:eastAsia="zh-CN"/>
    </w:rPr>
  </w:style>
  <w:style w:type="character" w:styleId="610" w:customStyle="1">
    <w:name w:val="Другое_"/>
    <w:basedOn w:val="603"/>
    <w:link w:val="611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611" w:customStyle="1">
    <w:name w:val="Другое"/>
    <w:basedOn w:val="602"/>
    <w:link w:val="610"/>
    <w:pPr>
      <w:ind w:firstLine="400"/>
      <w:spacing w:after="0" w:line="268" w:lineRule="auto"/>
      <w:shd w:val="clear" w:color="auto" w:fill="ffffff"/>
      <w:widowControl w:val="off"/>
    </w:pPr>
    <w:rPr>
      <w:rFonts w:ascii="Times New Roman" w:hAnsi="Times New Roman"/>
      <w:sz w:val="28"/>
      <w:szCs w:val="28"/>
      <w:lang w:eastAsia="zh-CN"/>
    </w:rPr>
  </w:style>
  <w:style w:type="paragraph" w:styleId="612" w:customStyle="1">
    <w:name w:val="s_16"/>
    <w:basedOn w:val="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eUVqM8CN3JEN9HsFQonHnV91QBc=</DigestValue>
    </Reference>
    <Reference Type="http://www.w3.org/2000/09/xmldsig#Object" URI="#idOfficeObject">
      <DigestMethod Algorithm="http://www.w3.org/2000/09/xmldsig#sha1"/>
      <DigestValue>QQ2LwOOJcH5sCQnesuD9TfacJrI=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lBzlhGIuZrSrzEPgAhomhcLHQfM=</DigestValue>
    </Reference>
  </SignedInfo>
  <SignatureValue>bztQdgRm1dzaByvLLbpB0V1epUOARdotpp2CCTP4EBuUGcevmAqOEUpJkKrAf6Da4b53hK6WO9eX
VlNBtccZdadOkF5SJaMFe9Z/EohcKDrdTk6N5StDiU/LCQmC238bZEdbduO6tcFGZ9HonYXP96oR
DGn29asPq1wYhOIxd/0=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xyNUERKfvn5b+uLtqkTiorXt2O8=</DigestValue>
      </Reference>
      <Reference URI="/word/document.xml?ContentType=application/vnd.openxmlformats-officedocument.wordprocessingml.document.main+xml">
        <DigestMethod Algorithm="http://www.w3.org/2000/09/xmldsig#sha1"/>
        <DigestValue>1LXErjGmJzYMLfY5yp9HW0KrUZg=</DigestValue>
      </Reference>
      <Reference URI="/word/endnotes.xml?ContentType=application/vnd.openxmlformats-officedocument.wordprocessingml.endnotes+xml">
        <DigestMethod Algorithm="http://www.w3.org/2000/09/xmldsig#sha1"/>
        <DigestValue>VVqltzT3D/gnbXrCzqmBxCxh4qs=</DigestValue>
      </Reference>
      <Reference URI="/word/fontTable.xml?ContentType=application/vnd.openxmlformats-officedocument.wordprocessingml.fontTable+xml">
        <DigestMethod Algorithm="http://www.w3.org/2000/09/xmldsig#sha1"/>
        <DigestValue>D44zQ2FbezSX+w79Yf0tVm5WCSA=</DigestValue>
      </Reference>
      <Reference URI="/word/footnotes.xml?ContentType=application/vnd.openxmlformats-officedocument.wordprocessingml.footnotes+xml">
        <DigestMethod Algorithm="http://www.w3.org/2000/09/xmldsig#sha1"/>
        <DigestValue>KgT1WnS5LU/neYDOd+RunqhBacI=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2jBTMu72By+3fXCBjgTZgytJeZo=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Y6+plwQwvHhb0vk3ppN5rxIbEwk=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2022-05-06T13:52:08Z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2022-05-06T13:52:08Z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39</cp:revision>
  <dcterms:created xsi:type="dcterms:W3CDTF">2021-07-26T05:53:00Z</dcterms:created>
  <dcterms:modified xsi:type="dcterms:W3CDTF">2022-05-06T13:39:21Z</dcterms:modified>
</cp:coreProperties>
</file>